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57" w:rsidRPr="00EB7FD0" w:rsidRDefault="00EB7FD0" w:rsidP="00EC1D57">
      <w:pPr>
        <w:jc w:val="center"/>
        <w:rPr>
          <w:b/>
        </w:rPr>
      </w:pPr>
      <w:r w:rsidRPr="00EB7FD0">
        <w:rPr>
          <w:b/>
        </w:rPr>
        <w:t>Пояснительная записка</w:t>
      </w:r>
    </w:p>
    <w:p w:rsidR="00EC1D57" w:rsidRPr="00EB7FD0" w:rsidRDefault="00EC1D57" w:rsidP="00EC1D57">
      <w:pPr>
        <w:autoSpaceDE w:val="0"/>
        <w:autoSpaceDN w:val="0"/>
        <w:ind w:firstLine="708"/>
        <w:jc w:val="both"/>
      </w:pPr>
    </w:p>
    <w:p w:rsidR="00EB7FD0" w:rsidRPr="00EB7FD0" w:rsidRDefault="00EB7FD0" w:rsidP="00170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66A20" w:rsidRPr="00B66A20">
        <w:rPr>
          <w:rFonts w:ascii="Times New Roman" w:hAnsi="Times New Roman" w:cs="Times New Roman"/>
          <w:sz w:val="28"/>
          <w:szCs w:val="28"/>
        </w:rPr>
        <w:t>администрации Нижневартовского района от 02.07.2021 № 1201 «Об утверждении Порядка и условий заключения соглашений о защите и поощрении капиталовложений со стороны муниципального образования Нижневартовский район» (редакция от 28.12.2022 № 2620)</w:t>
      </w:r>
      <w:r w:rsidR="0017001C">
        <w:rPr>
          <w:rFonts w:ascii="Times New Roman" w:hAnsi="Times New Roman" w:cs="Times New Roman"/>
          <w:sz w:val="28"/>
          <w:szCs w:val="28"/>
        </w:rPr>
        <w:t xml:space="preserve"> </w:t>
      </w:r>
      <w:r w:rsidR="0017001C" w:rsidRPr="0017001C">
        <w:rPr>
          <w:rFonts w:ascii="Times New Roman" w:hAnsi="Times New Roman" w:cs="Times New Roman"/>
          <w:sz w:val="28"/>
          <w:szCs w:val="28"/>
        </w:rPr>
        <w:t>разработан</w:t>
      </w:r>
      <w:r w:rsidR="0017001C">
        <w:rPr>
          <w:rFonts w:ascii="Times New Roman" w:hAnsi="Times New Roman" w:cs="Times New Roman"/>
          <w:sz w:val="28"/>
          <w:szCs w:val="28"/>
        </w:rPr>
        <w:t>о</w:t>
      </w:r>
      <w:r w:rsidR="0017001C" w:rsidRPr="0017001C">
        <w:rPr>
          <w:rFonts w:ascii="Times New Roman" w:hAnsi="Times New Roman" w:cs="Times New Roman"/>
          <w:sz w:val="28"/>
          <w:szCs w:val="28"/>
        </w:rPr>
        <w:t xml:space="preserve"> </w:t>
      </w:r>
      <w:r w:rsidR="0017001C">
        <w:rPr>
          <w:rFonts w:ascii="Times New Roman" w:hAnsi="Times New Roman" w:cs="Times New Roman"/>
          <w:sz w:val="28"/>
          <w:szCs w:val="28"/>
        </w:rPr>
        <w:t>в</w:t>
      </w:r>
      <w:r w:rsidR="0017001C" w:rsidRPr="0017001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 апреля 2020 года № 69-ФЗ</w:t>
      </w:r>
      <w:r w:rsidR="0017001C">
        <w:rPr>
          <w:rFonts w:ascii="Times New Roman" w:hAnsi="Times New Roman" w:cs="Times New Roman"/>
          <w:sz w:val="28"/>
          <w:szCs w:val="28"/>
        </w:rPr>
        <w:t xml:space="preserve"> </w:t>
      </w:r>
      <w:r w:rsidR="0017001C" w:rsidRPr="0017001C">
        <w:rPr>
          <w:rFonts w:ascii="Times New Roman" w:hAnsi="Times New Roman" w:cs="Times New Roman"/>
          <w:sz w:val="28"/>
          <w:szCs w:val="28"/>
        </w:rPr>
        <w:t>«О защите и поощрении капиталовложений в Российской Федерации», статьей 10 Закона Ханты-Мансийского автономного округа ‒ Югры от 26 июня 2020 года</w:t>
      </w:r>
      <w:r w:rsidR="0017001C">
        <w:rPr>
          <w:rFonts w:ascii="Times New Roman" w:hAnsi="Times New Roman" w:cs="Times New Roman"/>
          <w:sz w:val="28"/>
          <w:szCs w:val="28"/>
        </w:rPr>
        <w:t xml:space="preserve"> </w:t>
      </w:r>
      <w:r w:rsidR="0017001C" w:rsidRPr="0017001C">
        <w:rPr>
          <w:rFonts w:ascii="Times New Roman" w:hAnsi="Times New Roman" w:cs="Times New Roman"/>
          <w:sz w:val="28"/>
          <w:szCs w:val="28"/>
        </w:rPr>
        <w:t>№ 59-оз «О государственной поддержке инвестиционной деятельности, защите и поощрении капиталовложений в Ханты-Мансийском автономном округе – Югре»</w:t>
      </w:r>
      <w:r w:rsidR="0017001C">
        <w:rPr>
          <w:rFonts w:ascii="Times New Roman" w:hAnsi="Times New Roman" w:cs="Times New Roman"/>
          <w:sz w:val="28"/>
          <w:szCs w:val="28"/>
        </w:rPr>
        <w:t>.</w:t>
      </w:r>
    </w:p>
    <w:p w:rsidR="00EB7FD0" w:rsidRPr="00EB7FD0" w:rsidRDefault="00EB7FD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D57" w:rsidRPr="00EB7FD0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проблемы: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B66A20" w:rsidRPr="00B66A20">
        <w:rPr>
          <w:rFonts w:ascii="Times New Roman" w:hAnsi="Times New Roman" w:cs="Times New Roman"/>
          <w:sz w:val="28"/>
          <w:szCs w:val="28"/>
        </w:rPr>
        <w:t>администрации Нижневартовского района от 02.07.2021 № 1201 «Об утверждении Порядка и условий заключения соглашений о защите и поощрении капиталовложений со стороны муниципального образования Нижневартовский район» (редакция от 28.12.2022 № 2620)</w:t>
      </w:r>
      <w:bookmarkStart w:id="0" w:name="_GoBack"/>
      <w:bookmarkEnd w:id="0"/>
      <w:r w:rsidR="0017001C">
        <w:rPr>
          <w:rFonts w:ascii="Times New Roman" w:hAnsi="Times New Roman" w:cs="Times New Roman"/>
          <w:sz w:val="28"/>
          <w:szCs w:val="28"/>
        </w:rPr>
        <w:t xml:space="preserve"> 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17001C" w:rsidRPr="0017001C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инвестиционной деятельности на территории Нижневартовского района</w:t>
      </w:r>
      <w:r w:rsidR="00EB7FD0" w:rsidRPr="00EB7FD0">
        <w:rPr>
          <w:rFonts w:ascii="Times New Roman" w:hAnsi="Times New Roman" w:cs="Times New Roman"/>
          <w:sz w:val="28"/>
          <w:szCs w:val="28"/>
        </w:rPr>
        <w:t>.</w:t>
      </w:r>
    </w:p>
    <w:p w:rsidR="00EB7FD0" w:rsidRPr="00EB7FD0" w:rsidRDefault="00EB7FD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B6" w:rsidRDefault="00EC1D57" w:rsidP="008A6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Описание субъектов предпринимательской и инвестиционной деятельности, интересы которых будут затронуты предлагаемым правовым регулированием:</w:t>
      </w:r>
      <w:r w:rsidR="00EB7FD0" w:rsidRPr="00EB7FD0">
        <w:rPr>
          <w:sz w:val="28"/>
          <w:szCs w:val="28"/>
        </w:rPr>
        <w:t xml:space="preserve"> </w:t>
      </w:r>
      <w:r w:rsidR="0017001C" w:rsidRPr="0017001C">
        <w:rPr>
          <w:rFonts w:ascii="Times New Roman" w:hAnsi="Times New Roman" w:cs="Times New Roman"/>
          <w:sz w:val="28"/>
          <w:szCs w:val="28"/>
        </w:rPr>
        <w:t>организаци</w:t>
      </w:r>
      <w:r w:rsidR="008A6AB6">
        <w:rPr>
          <w:rFonts w:ascii="Times New Roman" w:hAnsi="Times New Roman" w:cs="Times New Roman"/>
          <w:sz w:val="28"/>
          <w:szCs w:val="28"/>
        </w:rPr>
        <w:t>и</w:t>
      </w:r>
      <w:r w:rsidR="0017001C" w:rsidRPr="0017001C">
        <w:rPr>
          <w:rFonts w:ascii="Times New Roman" w:hAnsi="Times New Roman" w:cs="Times New Roman"/>
          <w:sz w:val="28"/>
          <w:szCs w:val="28"/>
        </w:rPr>
        <w:t>, реализующ</w:t>
      </w:r>
      <w:r w:rsidR="008A6AB6">
        <w:rPr>
          <w:rFonts w:ascii="Times New Roman" w:hAnsi="Times New Roman" w:cs="Times New Roman"/>
          <w:sz w:val="28"/>
          <w:szCs w:val="28"/>
        </w:rPr>
        <w:t>ие</w:t>
      </w:r>
      <w:r w:rsidR="0017001C" w:rsidRPr="0017001C">
        <w:rPr>
          <w:rFonts w:ascii="Times New Roman" w:hAnsi="Times New Roman" w:cs="Times New Roman"/>
          <w:sz w:val="28"/>
          <w:szCs w:val="28"/>
        </w:rPr>
        <w:t xml:space="preserve"> </w:t>
      </w:r>
      <w:r w:rsidR="008A6AB6">
        <w:rPr>
          <w:rFonts w:ascii="Times New Roman" w:hAnsi="Times New Roman" w:cs="Times New Roman"/>
          <w:sz w:val="28"/>
          <w:szCs w:val="28"/>
        </w:rPr>
        <w:t xml:space="preserve">инвестиционные </w:t>
      </w:r>
      <w:r w:rsidR="0017001C" w:rsidRPr="0017001C">
        <w:rPr>
          <w:rFonts w:ascii="Times New Roman" w:hAnsi="Times New Roman" w:cs="Times New Roman"/>
          <w:sz w:val="28"/>
          <w:szCs w:val="28"/>
        </w:rPr>
        <w:t>проект</w:t>
      </w:r>
      <w:r w:rsidR="008A6AB6">
        <w:rPr>
          <w:rFonts w:ascii="Times New Roman" w:hAnsi="Times New Roman" w:cs="Times New Roman"/>
          <w:sz w:val="28"/>
          <w:szCs w:val="28"/>
        </w:rPr>
        <w:t>ы.</w:t>
      </w:r>
    </w:p>
    <w:p w:rsidR="00EB7FD0" w:rsidRPr="00EB7FD0" w:rsidRDefault="0017001C" w:rsidP="008A6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AB6" w:rsidRPr="008A6AB6" w:rsidRDefault="00EC1D57" w:rsidP="008A6A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EB7FD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B7FD0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</w:t>
      </w:r>
      <w:r w:rsidR="008A6AB6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="008A6AB6" w:rsidRPr="008A6AB6">
        <w:rPr>
          <w:rFonts w:ascii="Times New Roman" w:hAnsi="Times New Roman" w:cs="Times New Roman"/>
          <w:bCs/>
          <w:sz w:val="28"/>
          <w:szCs w:val="28"/>
        </w:rPr>
        <w:t>соглашени</w:t>
      </w:r>
      <w:r w:rsidR="008A6AB6">
        <w:rPr>
          <w:rFonts w:ascii="Times New Roman" w:hAnsi="Times New Roman" w:cs="Times New Roman"/>
          <w:bCs/>
          <w:sz w:val="28"/>
          <w:szCs w:val="28"/>
        </w:rPr>
        <w:t>я с организацией возможно при условии</w:t>
      </w:r>
      <w:r w:rsidR="008A6AB6" w:rsidRPr="008A6AB6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8A6AB6">
        <w:rPr>
          <w:rFonts w:ascii="Times New Roman" w:hAnsi="Times New Roman" w:cs="Times New Roman"/>
          <w:bCs/>
          <w:sz w:val="28"/>
          <w:szCs w:val="28"/>
        </w:rPr>
        <w:t>и</w:t>
      </w:r>
      <w:r w:rsidR="008A6AB6" w:rsidRPr="008A6AB6">
        <w:rPr>
          <w:rFonts w:ascii="Times New Roman" w:hAnsi="Times New Roman" w:cs="Times New Roman"/>
          <w:bCs/>
          <w:sz w:val="28"/>
          <w:szCs w:val="28"/>
        </w:rPr>
        <w:t xml:space="preserve"> нового инвестиционного проекта в одной из сфер российской экономики, за исключением следующих сфер и видов деятельности:</w:t>
      </w:r>
    </w:p>
    <w:p w:rsidR="008A6AB6" w:rsidRPr="008A6AB6" w:rsidRDefault="008A6AB6" w:rsidP="008A6A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AB6">
        <w:rPr>
          <w:rFonts w:ascii="Times New Roman" w:hAnsi="Times New Roman" w:cs="Times New Roman"/>
          <w:bCs/>
          <w:sz w:val="28"/>
          <w:szCs w:val="28"/>
        </w:rPr>
        <w:t>1) игорный бизнес;</w:t>
      </w:r>
    </w:p>
    <w:p w:rsidR="008A6AB6" w:rsidRPr="008A6AB6" w:rsidRDefault="008A6AB6" w:rsidP="008A6A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AB6">
        <w:rPr>
          <w:rFonts w:ascii="Times New Roman" w:hAnsi="Times New Roman" w:cs="Times New Roman"/>
          <w:bCs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8A6AB6" w:rsidRPr="008A6AB6" w:rsidRDefault="008A6AB6" w:rsidP="008A6A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AB6">
        <w:rPr>
          <w:rFonts w:ascii="Times New Roman" w:hAnsi="Times New Roman" w:cs="Times New Roman"/>
          <w:bCs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8A6AB6" w:rsidRPr="008A6AB6" w:rsidRDefault="008A6AB6" w:rsidP="008A6A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AB6">
        <w:rPr>
          <w:rFonts w:ascii="Times New Roman" w:hAnsi="Times New Roman" w:cs="Times New Roman"/>
          <w:bCs/>
          <w:sz w:val="28"/>
          <w:szCs w:val="28"/>
        </w:rPr>
        <w:t>4) оптовая и розничная торговля;</w:t>
      </w:r>
    </w:p>
    <w:p w:rsidR="008A6AB6" w:rsidRPr="008A6AB6" w:rsidRDefault="008A6AB6" w:rsidP="008A6A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AB6">
        <w:rPr>
          <w:rFonts w:ascii="Times New Roman" w:hAnsi="Times New Roman" w:cs="Times New Roman"/>
          <w:bCs/>
          <w:sz w:val="28"/>
          <w:szCs w:val="28"/>
        </w:rPr>
        <w:lastRenderedPageBreak/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EC1D57" w:rsidRDefault="008A6AB6" w:rsidP="008A6A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AB6">
        <w:rPr>
          <w:rFonts w:ascii="Times New Roman" w:hAnsi="Times New Roman" w:cs="Times New Roman"/>
          <w:bCs/>
          <w:sz w:val="28"/>
          <w:szCs w:val="28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A4220D" w:rsidRPr="00EB7FD0" w:rsidRDefault="00A4220D" w:rsidP="008A6AB6">
      <w:pPr>
        <w:pStyle w:val="ConsPlusNormal"/>
        <w:ind w:firstLine="709"/>
        <w:jc w:val="both"/>
        <w:rPr>
          <w:i/>
        </w:rPr>
      </w:pPr>
    </w:p>
    <w:p w:rsidR="00EB7FD0" w:rsidRPr="00EB7FD0" w:rsidRDefault="00EC1D57" w:rsidP="00EB7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B7FD0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754E1">
        <w:rPr>
          <w:rFonts w:ascii="Times New Roman" w:hAnsi="Times New Roman" w:cs="Times New Roman"/>
          <w:sz w:val="28"/>
          <w:szCs w:val="28"/>
        </w:rPr>
        <w:t>отсутсвуют.</w:t>
      </w:r>
    </w:p>
    <w:p w:rsidR="00EC1D57" w:rsidRPr="00EB7FD0" w:rsidRDefault="00EC1D57" w:rsidP="00EB7FD0">
      <w:pPr>
        <w:autoSpaceDE w:val="0"/>
        <w:autoSpaceDN w:val="0"/>
        <w:rPr>
          <w:i/>
        </w:rPr>
      </w:pPr>
    </w:p>
    <w:p w:rsidR="00EC1D57" w:rsidRPr="00EB7FD0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Оценка рисков невозможности решения проблемы предложенным способом, рисков непредвиденных негативных последствий</w:t>
      </w:r>
      <w:r w:rsidR="00EB7FD0" w:rsidRPr="00EB7FD0">
        <w:rPr>
          <w:rFonts w:ascii="Times New Roman" w:hAnsi="Times New Roman" w:cs="Times New Roman"/>
          <w:sz w:val="28"/>
          <w:szCs w:val="28"/>
        </w:rPr>
        <w:t>: отсутству</w:t>
      </w:r>
      <w:r w:rsidR="00C64CF6">
        <w:rPr>
          <w:rFonts w:ascii="Times New Roman" w:hAnsi="Times New Roman" w:cs="Times New Roman"/>
          <w:sz w:val="28"/>
          <w:szCs w:val="28"/>
        </w:rPr>
        <w:t>ю</w:t>
      </w:r>
      <w:r w:rsidR="00EB7FD0" w:rsidRPr="00EB7FD0">
        <w:rPr>
          <w:rFonts w:ascii="Times New Roman" w:hAnsi="Times New Roman" w:cs="Times New Roman"/>
          <w:sz w:val="28"/>
          <w:szCs w:val="28"/>
        </w:rPr>
        <w:t>т.</w:t>
      </w:r>
    </w:p>
    <w:p w:rsidR="00EC1D57" w:rsidRPr="00EB7FD0" w:rsidRDefault="00EC1D57" w:rsidP="00EC1D57">
      <w:pPr>
        <w:pStyle w:val="11"/>
        <w:rPr>
          <w:rFonts w:ascii="Times New Roman" w:hAnsi="Times New Roman"/>
          <w:szCs w:val="28"/>
        </w:rPr>
      </w:pPr>
    </w:p>
    <w:p w:rsidR="00E70DDA" w:rsidRPr="00EB7FD0" w:rsidRDefault="00E70DDA"/>
    <w:sectPr w:rsidR="00E70DDA" w:rsidRPr="00EB7FD0" w:rsidSect="00666952">
      <w:headerReference w:type="default" r:id="rId6"/>
      <w:pgSz w:w="11906" w:h="16838"/>
      <w:pgMar w:top="1134" w:right="849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E0" w:rsidRDefault="000812E0">
      <w:r>
        <w:separator/>
      </w:r>
    </w:p>
  </w:endnote>
  <w:endnote w:type="continuationSeparator" w:id="0">
    <w:p w:rsidR="000812E0" w:rsidRDefault="0008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E0" w:rsidRDefault="000812E0">
      <w:r>
        <w:separator/>
      </w:r>
    </w:p>
  </w:footnote>
  <w:footnote w:type="continuationSeparator" w:id="0">
    <w:p w:rsidR="000812E0" w:rsidRDefault="0008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3F4" w:rsidRDefault="00EC1D57" w:rsidP="00D401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D57"/>
    <w:rsid w:val="0003479D"/>
    <w:rsid w:val="000812E0"/>
    <w:rsid w:val="0017001C"/>
    <w:rsid w:val="002754E1"/>
    <w:rsid w:val="008A6AB6"/>
    <w:rsid w:val="009359FB"/>
    <w:rsid w:val="00937726"/>
    <w:rsid w:val="00A4220D"/>
    <w:rsid w:val="00B66A20"/>
    <w:rsid w:val="00C64CF6"/>
    <w:rsid w:val="00E70DDA"/>
    <w:rsid w:val="00EB7FD0"/>
    <w:rsid w:val="00EC1D57"/>
    <w:rsid w:val="00F5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EFCA2-D647-4E3F-92B2-73C848A4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Габова Эльвира Мансуровна</cp:lastModifiedBy>
  <cp:revision>5</cp:revision>
  <dcterms:created xsi:type="dcterms:W3CDTF">2020-09-28T06:05:00Z</dcterms:created>
  <dcterms:modified xsi:type="dcterms:W3CDTF">2023-03-01T09:54:00Z</dcterms:modified>
</cp:coreProperties>
</file>